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A23CE" w14:textId="0F663542" w:rsidR="00721BAE" w:rsidRPr="006114EB" w:rsidRDefault="00721BAE" w:rsidP="00B35C95">
      <w:pPr>
        <w:spacing w:after="0"/>
        <w:rPr>
          <w:b/>
          <w:bCs/>
        </w:rPr>
      </w:pPr>
    </w:p>
    <w:p w14:paraId="1FAEB144" w14:textId="79AA741E" w:rsidR="00721BAE" w:rsidRPr="00721BAE" w:rsidRDefault="00721BAE" w:rsidP="00B35C95">
      <w:pPr>
        <w:spacing w:after="0"/>
        <w:jc w:val="center"/>
      </w:pPr>
      <w:r w:rsidRPr="00721BAE">
        <w:t>Change Management</w:t>
      </w:r>
    </w:p>
    <w:p w14:paraId="4498EF44" w14:textId="5F15EA82" w:rsidR="00721BAE" w:rsidRDefault="00721BAE" w:rsidP="00B35C95">
      <w:pPr>
        <w:spacing w:after="0"/>
        <w:jc w:val="center"/>
        <w:rPr>
          <w:b/>
          <w:bCs/>
        </w:rPr>
      </w:pPr>
    </w:p>
    <w:p w14:paraId="66D26CA5" w14:textId="77777777" w:rsidR="006114EB" w:rsidRPr="00721BAE" w:rsidRDefault="006114EB" w:rsidP="00B35C95">
      <w:pPr>
        <w:spacing w:after="0"/>
        <w:jc w:val="center"/>
        <w:rPr>
          <w:b/>
          <w:bCs/>
        </w:rPr>
      </w:pPr>
    </w:p>
    <w:p w14:paraId="6D5DD954"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Name</w:t>
      </w:r>
    </w:p>
    <w:p w14:paraId="44675F0E"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Course Title</w:t>
      </w:r>
    </w:p>
    <w:p w14:paraId="4CB67985"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Institution</w:t>
      </w:r>
    </w:p>
    <w:p w14:paraId="0F60D091"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Professor’s Name</w:t>
      </w:r>
    </w:p>
    <w:p w14:paraId="102DF7B6" w14:textId="77777777" w:rsidR="00721BAE" w:rsidRPr="00914436" w:rsidRDefault="00721BAE" w:rsidP="00B35C95">
      <w:pPr>
        <w:spacing w:after="0"/>
        <w:jc w:val="center"/>
        <w:rPr>
          <w:rFonts w:cs="Times New Roman"/>
          <w:color w:val="000000" w:themeColor="text1"/>
          <w:szCs w:val="24"/>
        </w:rPr>
      </w:pPr>
      <w:r w:rsidRPr="00914436">
        <w:rPr>
          <w:rFonts w:cs="Times New Roman"/>
          <w:color w:val="000000" w:themeColor="text1"/>
          <w:szCs w:val="24"/>
        </w:rPr>
        <w:t>Date</w:t>
      </w:r>
    </w:p>
    <w:p w14:paraId="1688BF21" w14:textId="77777777" w:rsidR="00E95EFA" w:rsidRDefault="00E95EFA" w:rsidP="00B35C95">
      <w:pPr>
        <w:spacing w:after="0"/>
        <w:jc w:val="center"/>
        <w:rPr>
          <w:b/>
          <w:bCs/>
          <w:lang/>
        </w:rPr>
      </w:pPr>
    </w:p>
    <w:p w14:paraId="38EA71EF" w14:textId="77777777" w:rsidR="00E95EFA" w:rsidRDefault="00E95EFA" w:rsidP="00B35C95">
      <w:pPr>
        <w:spacing w:after="0"/>
        <w:jc w:val="center"/>
        <w:rPr>
          <w:b/>
          <w:bCs/>
          <w:lang/>
        </w:rPr>
      </w:pPr>
    </w:p>
    <w:p w14:paraId="49228B58" w14:textId="77777777" w:rsidR="00E95EFA" w:rsidRDefault="00E95EFA" w:rsidP="00B35C95">
      <w:pPr>
        <w:spacing w:after="0"/>
        <w:jc w:val="center"/>
        <w:rPr>
          <w:b/>
          <w:bCs/>
          <w:lang/>
        </w:rPr>
      </w:pPr>
    </w:p>
    <w:p w14:paraId="731CBA36" w14:textId="77777777" w:rsidR="00E95EFA" w:rsidRDefault="00E95EFA" w:rsidP="00B35C95">
      <w:pPr>
        <w:spacing w:after="0"/>
        <w:jc w:val="center"/>
        <w:rPr>
          <w:b/>
          <w:bCs/>
          <w:lang/>
        </w:rPr>
      </w:pPr>
    </w:p>
    <w:p w14:paraId="70D1E704" w14:textId="77777777" w:rsidR="00E95EFA" w:rsidRDefault="00E95EFA" w:rsidP="00B35C95">
      <w:pPr>
        <w:spacing w:after="0"/>
        <w:jc w:val="center"/>
        <w:rPr>
          <w:b/>
          <w:bCs/>
          <w:lang/>
        </w:rPr>
      </w:pPr>
    </w:p>
    <w:p w14:paraId="5654732A" w14:textId="77777777" w:rsidR="00E95EFA" w:rsidRDefault="00E95EFA" w:rsidP="00B35C95">
      <w:pPr>
        <w:spacing w:after="0"/>
        <w:jc w:val="center"/>
        <w:rPr>
          <w:b/>
          <w:bCs/>
          <w:lang/>
        </w:rPr>
      </w:pPr>
    </w:p>
    <w:p w14:paraId="36706FFD" w14:textId="77777777" w:rsidR="00E95EFA" w:rsidRDefault="00E95EFA" w:rsidP="00B35C95">
      <w:pPr>
        <w:spacing w:after="0"/>
        <w:jc w:val="center"/>
        <w:rPr>
          <w:b/>
          <w:bCs/>
          <w:lang/>
        </w:rPr>
      </w:pPr>
    </w:p>
    <w:p w14:paraId="14E6967C" w14:textId="77777777" w:rsidR="00E95EFA" w:rsidRDefault="00E95EFA" w:rsidP="00B35C95">
      <w:pPr>
        <w:spacing w:after="0"/>
        <w:jc w:val="center"/>
        <w:rPr>
          <w:b/>
          <w:bCs/>
          <w:lang/>
        </w:rPr>
      </w:pPr>
    </w:p>
    <w:p w14:paraId="2E19A4C3" w14:textId="77777777" w:rsidR="00E95EFA" w:rsidRDefault="00E95EFA" w:rsidP="00B35C95">
      <w:pPr>
        <w:spacing w:after="0"/>
        <w:jc w:val="center"/>
        <w:rPr>
          <w:b/>
          <w:bCs/>
          <w:lang/>
        </w:rPr>
      </w:pPr>
    </w:p>
    <w:p w14:paraId="3137D694" w14:textId="77777777" w:rsidR="00E95EFA" w:rsidRDefault="00E95EFA" w:rsidP="00B35C95">
      <w:pPr>
        <w:spacing w:after="0"/>
        <w:jc w:val="center"/>
        <w:rPr>
          <w:b/>
          <w:bCs/>
          <w:lang/>
        </w:rPr>
      </w:pPr>
    </w:p>
    <w:p w14:paraId="2FA5F509" w14:textId="77777777" w:rsidR="00E95EFA" w:rsidRDefault="00E95EFA" w:rsidP="00B35C95">
      <w:pPr>
        <w:spacing w:after="0"/>
        <w:jc w:val="center"/>
        <w:rPr>
          <w:b/>
          <w:bCs/>
          <w:lang/>
        </w:rPr>
      </w:pPr>
    </w:p>
    <w:p w14:paraId="44CBE9EA" w14:textId="77777777" w:rsidR="00E95EFA" w:rsidRDefault="00E95EFA" w:rsidP="00B35C95">
      <w:pPr>
        <w:spacing w:after="0"/>
        <w:jc w:val="center"/>
        <w:rPr>
          <w:b/>
          <w:bCs/>
          <w:lang/>
        </w:rPr>
      </w:pPr>
    </w:p>
    <w:p w14:paraId="48E85461" w14:textId="77777777" w:rsidR="00E95EFA" w:rsidRDefault="00E95EFA" w:rsidP="00B35C95">
      <w:pPr>
        <w:spacing w:after="0"/>
        <w:rPr>
          <w:b/>
          <w:bCs/>
          <w:lang/>
        </w:rPr>
      </w:pPr>
    </w:p>
    <w:p w14:paraId="172F025F" w14:textId="77777777" w:rsidR="00B35C95" w:rsidRDefault="00B35C95" w:rsidP="00B35C95">
      <w:pPr>
        <w:spacing w:after="0"/>
        <w:jc w:val="center"/>
        <w:rPr>
          <w:b/>
          <w:bCs/>
          <w:lang/>
        </w:rPr>
      </w:pPr>
    </w:p>
    <w:p w14:paraId="4EA57149" w14:textId="70AC25B2" w:rsidR="00023C5D" w:rsidRPr="00023C5D" w:rsidRDefault="00023C5D" w:rsidP="00B35C95">
      <w:pPr>
        <w:spacing w:after="0"/>
        <w:jc w:val="center"/>
        <w:rPr>
          <w:b/>
          <w:bCs/>
          <w:lang/>
        </w:rPr>
      </w:pPr>
      <w:bookmarkStart w:id="0" w:name="_GoBack"/>
      <w:bookmarkEnd w:id="0"/>
      <w:r w:rsidRPr="00023C5D">
        <w:rPr>
          <w:b/>
          <w:bCs/>
          <w:lang/>
        </w:rPr>
        <w:lastRenderedPageBreak/>
        <w:t>Need for change</w:t>
      </w:r>
    </w:p>
    <w:p w14:paraId="6E0D738D" w14:textId="77777777" w:rsidR="0078703E" w:rsidRDefault="00023C5D" w:rsidP="00B35C95">
      <w:pPr>
        <w:spacing w:after="0"/>
        <w:ind w:firstLine="720"/>
        <w:rPr>
          <w:lang/>
        </w:rPr>
      </w:pPr>
      <w:r w:rsidRPr="00023C5D">
        <w:rPr>
          <w:lang/>
        </w:rPr>
        <w:t xml:space="preserve">The company in the scenario needs change and should use the system contingency model. Contingency theory argues that situations and circumstances change, making organizational designs and decisions inappropriate for every situation. The model, therefore, believes that firms should adapt to the changing situations, and it will bring about organizational change. The company uses the top-down approach to management, where top managers make decisions and strategies. The needs and voices of employees are not heard, and this reduces their participation in decision-making. Zhang (2017) argues that the contingency model encourages collaborative and consultative leadership style. The firm in the scenario has a hierarchy type of leadership that fosters dictatorship. </w:t>
      </w:r>
      <w:r w:rsidR="0078703E" w:rsidRPr="0078703E">
        <w:t xml:space="preserve">The features of hierarchical leadership, such as centralizing power and creating communication barriers, can deter change. </w:t>
      </w:r>
      <w:r w:rsidRPr="00023C5D">
        <w:rPr>
          <w:lang/>
        </w:rPr>
        <w:t>Hierarchical firms hinder creativity and productivity, and to achieve these aspects, change can be promoted using the collaborative and consultative leadership advocated by the contingency theory. The firm has expanded its business, and to deal with competition and customer demand, it should see the need to use a collaborative leadership style</w:t>
      </w:r>
      <w:r w:rsidR="0078703E" w:rsidRPr="0078703E">
        <w:rPr>
          <w:lang/>
        </w:rPr>
        <w:t>. Bucăţa and Rizescu (2017) argue that a collaborative approach to leadership involves employees in decision-making and communicating to them the organizational changes. Such a kind of change would be vital to the firm as everyone will understand its objectives and direction. The company can also change and use a consultative approach where employees are consulted in their proficiency areas before making organizational adjustments.</w:t>
      </w:r>
    </w:p>
    <w:p w14:paraId="2D1C40F5" w14:textId="607E72F8" w:rsidR="00023C5D" w:rsidRPr="00023C5D" w:rsidRDefault="00023C5D" w:rsidP="00B35C95">
      <w:pPr>
        <w:spacing w:after="0"/>
        <w:ind w:firstLine="720"/>
        <w:rPr>
          <w:lang/>
        </w:rPr>
      </w:pPr>
      <w:r w:rsidRPr="00023C5D">
        <w:rPr>
          <w:lang/>
        </w:rPr>
        <w:t xml:space="preserve">Zhang (2017) further claims that the System contingency model is dynamic and might help the firm achieve change. Having expanded its business internationally, the firm should see the importance of replacing top-down management with bottom-up management. A company operating in an international coverage is exposed to diverse challenges such as coping with </w:t>
      </w:r>
      <w:r w:rsidRPr="00023C5D">
        <w:rPr>
          <w:lang/>
        </w:rPr>
        <w:lastRenderedPageBreak/>
        <w:t>consumer expectations. The bottom-up style will engage employees leading to their better management, performance, and productivity. The model to change will also make the firm delegate duties best of the strength of employees.</w:t>
      </w:r>
    </w:p>
    <w:p w14:paraId="2FF4D14B" w14:textId="77777777" w:rsidR="00023C5D" w:rsidRPr="00023C5D" w:rsidRDefault="00023C5D" w:rsidP="00B35C95">
      <w:pPr>
        <w:spacing w:after="0"/>
        <w:jc w:val="center"/>
        <w:rPr>
          <w:b/>
          <w:bCs/>
          <w:lang/>
        </w:rPr>
      </w:pPr>
      <w:r w:rsidRPr="00023C5D">
        <w:rPr>
          <w:b/>
          <w:bCs/>
          <w:lang/>
        </w:rPr>
        <w:t>Organizational difference</w:t>
      </w:r>
    </w:p>
    <w:p w14:paraId="126C720C" w14:textId="77068E01" w:rsidR="00361D0B" w:rsidRPr="00C4691F" w:rsidRDefault="00023C5D" w:rsidP="00B35C95">
      <w:pPr>
        <w:spacing w:after="0"/>
        <w:ind w:firstLine="720"/>
        <w:rPr>
          <w:lang/>
        </w:rPr>
      </w:pPr>
      <w:r w:rsidRPr="00023C5D">
        <w:rPr>
          <w:lang/>
        </w:rPr>
        <w:t xml:space="preserve">Several features differentiate learning and a traditional organization. The top leaders do decision-making in a traditional organization, and the employees might not be involved. In a learning organization, the formulation of policies and decision-making involves both the employees and leaders. In traditional organizations, the direction to be taken is determined by top leadership, unlike learning organizations where the direction is determined through consultation from different departments. Conflict resolution is also another aspect that differs between traditional and learning firms. In learning organizations, conflict is resolved through a collaborative approach that listens to the conflicting parties' views and opinions. In traditional firms, power influence is used when solving conflict. </w:t>
      </w:r>
      <w:r w:rsidR="00C4691F" w:rsidRPr="00023C5D">
        <w:rPr>
          <w:lang/>
        </w:rPr>
        <w:t xml:space="preserve">Owlgen </w:t>
      </w:r>
      <w:r w:rsidR="00C4691F">
        <w:t>(</w:t>
      </w:r>
      <w:r w:rsidR="00C4691F" w:rsidRPr="00023C5D">
        <w:rPr>
          <w:lang/>
        </w:rPr>
        <w:t>2021)</w:t>
      </w:r>
      <w:r w:rsidR="00C4691F">
        <w:t xml:space="preserve"> claim that t</w:t>
      </w:r>
      <w:r w:rsidRPr="00023C5D">
        <w:rPr>
          <w:lang/>
        </w:rPr>
        <w:t>he leader of a traditional organization set policies, reward and punish employees but a leader in learning organizations, motivate, lead and involve workers to achieve the firm's goals</w:t>
      </w:r>
      <w:r w:rsidR="00C4691F">
        <w:t>.</w:t>
      </w:r>
    </w:p>
    <w:p w14:paraId="2C75F90F" w14:textId="77777777" w:rsidR="00124284" w:rsidRDefault="00124284" w:rsidP="00B35C95">
      <w:pPr>
        <w:spacing w:after="0"/>
        <w:ind w:firstLine="720"/>
      </w:pPr>
      <w:r w:rsidRPr="00124284">
        <w:t xml:space="preserve">Learning organizations have improved techniques that are used to evaluate the performance of employees. The subordinate staff, co-workers, and managers help in the evaluation of performance. The performance evaluation approach in a learning organization is accurate and can be used to understand employees' personality traits and assign tasks. Sharma and Sharma (2017) claim that performance evaluation in a traditional organization is different as it is the manager's sole duty. Therefore, the manager can provide a biased evaluation caused by their perception and stereotypes. Also, the communication process in a learning organization is </w:t>
      </w:r>
      <w:r w:rsidRPr="00124284">
        <w:lastRenderedPageBreak/>
        <w:t>enhanced and is frequent, unlike in traditional firms where communication is from top-to-bottom.</w:t>
      </w:r>
    </w:p>
    <w:p w14:paraId="20BAB37D" w14:textId="130050DC" w:rsidR="00195D54" w:rsidRPr="00EA2D7C" w:rsidRDefault="00023C5D" w:rsidP="00B35C95">
      <w:pPr>
        <w:spacing w:after="0"/>
        <w:ind w:firstLine="720"/>
        <w:rPr>
          <w:lang/>
        </w:rPr>
      </w:pPr>
      <w:r w:rsidRPr="00023C5D">
        <w:rPr>
          <w:lang/>
        </w:rPr>
        <w:t xml:space="preserve">The firm is in the second stage of the Woolner 5-stage model. The organization is at the developing organization stage, as it has not devoted itself to training the employees. The firm has not developed a training approach for the workers regarding system expertise and employee resilience. Peter Senge proposes five disciplines that traditional organizations can adapt to become a learning </w:t>
      </w:r>
      <w:r w:rsidR="00361D0B" w:rsidRPr="00023C5D">
        <w:rPr>
          <w:lang/>
        </w:rPr>
        <w:t>organization</w:t>
      </w:r>
      <w:r w:rsidRPr="00023C5D">
        <w:rPr>
          <w:lang/>
        </w:rPr>
        <w:t xml:space="preserve">. The disciplines include building a common vision, system thinking, mental models, team learning, and personal mastery. The firm in the scenario would use these five self-controls to becoming a learning organization. A common vision is achieved by fostering interaction between employees which then results in a common vision. A firm that has a common vision moves in the same direction. System thinking is an aspect that focuses on the entire firm rather than individual aspects. Williams, Kennedy, Philipp, and Whiteman (2017) claim that organizational leaders need to focus on system thinking to reflect all the workers' needs instead of individual thinking. Mental models involve understanding the firm's values and the need to employ new models whenever necessary. The organization can use model thinking to initiate new approaches that deal with competition and other market challenges. A firm becomes a learning organization through team learning. </w:t>
      </w:r>
      <w:r w:rsidR="00C84E94" w:rsidRPr="00023C5D">
        <w:rPr>
          <w:lang/>
        </w:rPr>
        <w:t xml:space="preserve">Bui </w:t>
      </w:r>
      <w:r w:rsidR="00C84E94">
        <w:t>(</w:t>
      </w:r>
      <w:r w:rsidR="00C84E94" w:rsidRPr="00023C5D">
        <w:rPr>
          <w:lang/>
        </w:rPr>
        <w:t>2020)</w:t>
      </w:r>
      <w:r w:rsidR="00C84E94">
        <w:t xml:space="preserve"> claim that o</w:t>
      </w:r>
      <w:r w:rsidR="008C0240" w:rsidRPr="00023C5D">
        <w:rPr>
          <w:lang/>
        </w:rPr>
        <w:t>objectives</w:t>
      </w:r>
      <w:r w:rsidRPr="00023C5D">
        <w:rPr>
          <w:lang/>
        </w:rPr>
        <w:t xml:space="preserve"> and strategies of a firm should be executed as a team by understanding all the employees' strengths and weaknesses. Personal mastery entails all the employees understanding the goals to be achieved, considering the reality of situations, and a shared vision</w:t>
      </w:r>
      <w:r w:rsidR="00C84E94">
        <w:t>.</w:t>
      </w:r>
    </w:p>
    <w:p w14:paraId="5EEFF109" w14:textId="6D1A3045" w:rsidR="00023C5D" w:rsidRPr="00023C5D" w:rsidRDefault="00023C5D" w:rsidP="00B35C95">
      <w:pPr>
        <w:spacing w:after="0"/>
        <w:jc w:val="center"/>
        <w:rPr>
          <w:b/>
          <w:bCs/>
          <w:lang/>
        </w:rPr>
      </w:pPr>
      <w:r w:rsidRPr="00023C5D">
        <w:rPr>
          <w:b/>
          <w:bCs/>
          <w:lang/>
        </w:rPr>
        <w:t>Result and nature of change</w:t>
      </w:r>
    </w:p>
    <w:p w14:paraId="35FEC342" w14:textId="76856B54" w:rsidR="00023C5D" w:rsidRPr="00023C5D" w:rsidRDefault="00023C5D" w:rsidP="00B35C95">
      <w:pPr>
        <w:spacing w:after="0"/>
        <w:ind w:firstLine="720"/>
        <w:rPr>
          <w:lang/>
        </w:rPr>
      </w:pPr>
      <w:r w:rsidRPr="00023C5D">
        <w:rPr>
          <w:lang/>
        </w:rPr>
        <w:t xml:space="preserve">Balogun and Hope Hailey identified the types of change that can transform a traditional firm into a learning firm. Balogun and Hope classified the change as evolution, adaptation, </w:t>
      </w:r>
      <w:r w:rsidRPr="00023C5D">
        <w:rPr>
          <w:lang/>
        </w:rPr>
        <w:lastRenderedPageBreak/>
        <w:t>revolution, and reconstruction. Evolution is a type of change introduced gradually, and it takes to take to recognize the change fully. Adaptation involves introducing change that matches the culture of the firm. On the other hand, revolution entails a simultaneous change that can affect the culture and strategy of a firm. Reconstruction changes are rapid but do not necessarily change the culture of the organization. The nature of change can be a big bang or incremental. The incremental nature of change is developed on beliefs, improving skills, and introducing beliefs that lead to employee productivity. Big bag, on the other hand, approach to change is only introduced to fit specific situations. Evolution and revolution types of change result from realignment as adjustments are made to fit the firm's cultures. Adaptation and reconstruction change has the result of transformation (Vlasenko, 2019).</w:t>
      </w:r>
    </w:p>
    <w:p w14:paraId="13326CAE" w14:textId="0E2AC4D8" w:rsidR="00221DE0" w:rsidRDefault="00023C5D" w:rsidP="00B35C95">
      <w:pPr>
        <w:spacing w:after="0"/>
        <w:ind w:firstLine="720"/>
      </w:pPr>
      <w:r w:rsidRPr="00023C5D">
        <w:rPr>
          <w:lang/>
        </w:rPr>
        <w:t>The change that is appropriate for the company in the case and can be used to transform it into a learning organization is evolution. Evolution as a type of change would be appropriate for the company as it introduces change over type as it gives the firm a chance to adjust to the changing environment. The change will be realignment as the firm will be required to replace the old approach and even culture with the new approaches. The top-down management can be replaced with bottom-up management, which recognizes employees and views them as part of the organization.</w:t>
      </w:r>
      <w:r w:rsidR="00985801">
        <w:t xml:space="preserve"> </w:t>
      </w:r>
      <w:r w:rsidR="00221DE0" w:rsidRPr="00221DE0">
        <w:t>The nature of change for the firm will be incremental as it intends to change the discouraging beliefs and encourage workers to be productive.</w:t>
      </w:r>
    </w:p>
    <w:p w14:paraId="471F6E44" w14:textId="1819071C" w:rsidR="00023C5D" w:rsidRPr="00023C5D" w:rsidRDefault="00023C5D" w:rsidP="00B35C95">
      <w:pPr>
        <w:spacing w:after="0"/>
        <w:jc w:val="center"/>
        <w:rPr>
          <w:b/>
          <w:bCs/>
          <w:lang/>
        </w:rPr>
      </w:pPr>
      <w:r w:rsidRPr="00023C5D">
        <w:rPr>
          <w:b/>
          <w:bCs/>
          <w:lang/>
        </w:rPr>
        <w:t>Action research model</w:t>
      </w:r>
    </w:p>
    <w:p w14:paraId="0CD6174E" w14:textId="77777777" w:rsidR="00A573BA" w:rsidRPr="00A573BA" w:rsidRDefault="00A573BA" w:rsidP="00B35C95">
      <w:pPr>
        <w:spacing w:after="0"/>
        <w:ind w:firstLine="720"/>
        <w:rPr>
          <w:lang/>
        </w:rPr>
      </w:pPr>
      <w:r w:rsidRPr="00A573BA">
        <w:rPr>
          <w:lang/>
        </w:rPr>
        <w:t xml:space="preserve">The action research model is a technique used to devise change through problem-solving. The company can use the four steps as their action research model: identify a focus, gather data, examine the information collected, and take action. Selecting a focus involves identifying a problem and propose on what can be done. In this case, the company has two problems: the </w:t>
      </w:r>
      <w:r w:rsidRPr="00A573BA">
        <w:rPr>
          <w:lang/>
        </w:rPr>
        <w:lastRenderedPageBreak/>
        <w:t xml:space="preserve">failure to involve the employees in decision-making and the failure to invest in technology. Therefore, the company should select a focus, for example, changing the top-down management approach, which does not involve employees. After identifying the problem, the company can start collecting data concerning the selected issues. For instance, the company should examine how the management system used affects employees' performance and customers. The company can gather information from employees through questionnaires and interviews. The views of workers concerning the top-down management techniques should then be noted as well as their suggestions.  </w:t>
      </w:r>
    </w:p>
    <w:p w14:paraId="74C9BC7D" w14:textId="6D2A225F" w:rsidR="00A573BA" w:rsidRDefault="00A573BA" w:rsidP="00B35C95">
      <w:pPr>
        <w:spacing w:after="0"/>
        <w:ind w:firstLine="720"/>
        <w:rPr>
          <w:lang/>
        </w:rPr>
      </w:pPr>
      <w:r w:rsidRPr="00A573BA">
        <w:rPr>
          <w:lang/>
        </w:rPr>
        <w:t xml:space="preserve">The next step will be </w:t>
      </w:r>
      <w:r w:rsidR="00B036EF" w:rsidRPr="00A573BA">
        <w:rPr>
          <w:lang/>
        </w:rPr>
        <w:t>analysing</w:t>
      </w:r>
      <w:r w:rsidRPr="00A573BA">
        <w:rPr>
          <w:lang/>
        </w:rPr>
        <w:t xml:space="preserve"> the data collected. The process of data examining should be done by expertise and should be objective to have sincere results. Examining the information gathered helps identify the problems the organization experience. The results obtained will help in formulating the objectives and strategies to be used during change. The employees of the company in the scenario are not motivated and involved in decision-making. </w:t>
      </w:r>
      <w:r w:rsidR="00B036EF" w:rsidRPr="00A573BA">
        <w:rPr>
          <w:lang/>
        </w:rPr>
        <w:t>Analysing</w:t>
      </w:r>
      <w:r w:rsidRPr="00A573BA">
        <w:rPr>
          <w:lang/>
        </w:rPr>
        <w:t xml:space="preserve"> the data collected helps understand such aspects, leading to the final stage of taking action. The action-taking stage will initiate the change process, and this will help the company transition from a tradition to a learning organization. The firm can inform the employees of the changes process and the steps to be taken. It is also during this step where the objectives to be achieved are stated.</w:t>
      </w:r>
    </w:p>
    <w:p w14:paraId="7F1758FE" w14:textId="5FDB228F" w:rsidR="00023C5D" w:rsidRPr="00023C5D" w:rsidRDefault="00023C5D" w:rsidP="00B35C95">
      <w:pPr>
        <w:spacing w:after="0"/>
        <w:jc w:val="center"/>
        <w:rPr>
          <w:b/>
          <w:bCs/>
          <w:lang/>
        </w:rPr>
      </w:pPr>
      <w:r w:rsidRPr="00023C5D">
        <w:rPr>
          <w:b/>
          <w:bCs/>
          <w:lang/>
        </w:rPr>
        <w:t>Innovation strategies</w:t>
      </w:r>
    </w:p>
    <w:p w14:paraId="3DBE1178" w14:textId="77777777" w:rsidR="00023C5D" w:rsidRPr="00023C5D" w:rsidRDefault="00023C5D" w:rsidP="00B35C95">
      <w:pPr>
        <w:spacing w:after="0"/>
        <w:ind w:firstLine="720"/>
        <w:rPr>
          <w:lang/>
        </w:rPr>
      </w:pPr>
      <w:r w:rsidRPr="00023C5D">
        <w:rPr>
          <w:lang/>
        </w:rPr>
        <w:t xml:space="preserve">The company's innovation strategies could use to transition the firm into a learning organization are investing in technology and increasing employee participation. Shaari (2019) claims that for a firm to become a learning organization, it should invest in its technology. Investing in technology helps to create a competitive advantage over other firms by increasing work efficiency and workers' productivity. Having an international outlook requires advanced </w:t>
      </w:r>
      <w:r w:rsidRPr="00023C5D">
        <w:rPr>
          <w:lang/>
        </w:rPr>
        <w:lastRenderedPageBreak/>
        <w:t>technology that improves customer satisfaction and makes the interaction between the organization and suppliers convenient. New technology will as well boost the morale of workers and help in achieving a learning organization. Panibratov (2017) posits that the type of technology a firm uses determines the morale of employees. The management should update inventory systems to cope with those of their competitors and improve the company's morality in the scenario. The morale of workers will improve, and this will make them innovative and contribute to problem-solving. Investing in technology will make the company flexible in responding to the changing needs of customers and the market. Technology must be incorporated in the strategy of the firm as it streamlines social networking.</w:t>
      </w:r>
    </w:p>
    <w:p w14:paraId="0986B354" w14:textId="77777777" w:rsidR="00496328" w:rsidRDefault="00023C5D" w:rsidP="00B35C95">
      <w:pPr>
        <w:spacing w:after="0"/>
        <w:jc w:val="center"/>
        <w:rPr>
          <w:b/>
          <w:bCs/>
          <w:lang/>
        </w:rPr>
      </w:pPr>
      <w:r w:rsidRPr="00023C5D">
        <w:rPr>
          <w:b/>
          <w:bCs/>
          <w:lang/>
        </w:rPr>
        <w:t>Kotter's 8-step model</w:t>
      </w:r>
    </w:p>
    <w:p w14:paraId="02A098DC" w14:textId="3234F72B" w:rsidR="00E72A2B" w:rsidRDefault="00023C5D" w:rsidP="00B35C95">
      <w:pPr>
        <w:spacing w:after="0"/>
        <w:ind w:firstLine="720"/>
        <w:rPr>
          <w:b/>
          <w:bCs/>
          <w:lang/>
        </w:rPr>
      </w:pPr>
      <w:r w:rsidRPr="00023C5D">
        <w:rPr>
          <w:lang/>
        </w:rPr>
        <w:t xml:space="preserve">Kotter's model, which involves steps such as generating urgency, developing a vision of change, communicating the vision, and eliminating obstacles, can be used to implement change in the company of the scenario in the following ways. The firm should have a vision for change and inform the employees through effective communication. The company in question should have the vision of training the employees to inspire innovation. For the vision to be effective, the firm should communicate its vision frequently and include it in the short- and long-term goals. Communicating the vision will help </w:t>
      </w:r>
      <w:r w:rsidR="005F17F6" w:rsidRPr="00023C5D">
        <w:rPr>
          <w:lang/>
        </w:rPr>
        <w:t>examine</w:t>
      </w:r>
      <w:r w:rsidRPr="00023C5D">
        <w:rPr>
          <w:lang/>
        </w:rPr>
        <w:t xml:space="preserve"> the workers' concerns and identify the elements that need to be addressed while implementing change. Communicating the vision also helps to stick the need for change in everyone's mind, and thus they get prepared for change (Mindtools.com. 2021). </w:t>
      </w:r>
    </w:p>
    <w:p w14:paraId="301CB835" w14:textId="33208BD1" w:rsidR="00023C5D" w:rsidRPr="00023C5D" w:rsidRDefault="00023C5D" w:rsidP="00B35C95">
      <w:pPr>
        <w:spacing w:after="0"/>
        <w:ind w:firstLine="720"/>
        <w:rPr>
          <w:b/>
          <w:bCs/>
          <w:lang/>
        </w:rPr>
      </w:pPr>
      <w:r w:rsidRPr="00023C5D">
        <w:rPr>
          <w:lang/>
        </w:rPr>
        <w:t xml:space="preserve">Generating urgency is a step that could be used in the change process of the firm. It involves making the organization recognize the importance of introducing change. For instance, in the company scenario, the employees or leaders need to be informed that inventory </w:t>
      </w:r>
      <w:r w:rsidRPr="00023C5D">
        <w:rPr>
          <w:lang/>
        </w:rPr>
        <w:lastRenderedPageBreak/>
        <w:t>management systems are antiquated and that stock-taking has become a challenge. Through creating urgency, the company will be able to spot the threats, examine opportunities, and then recognize the need to implement change. After the company is done with the three steps, it will then be required to eliminate obstacles to make the change process effective. Once the organization is aware of the change process, barriers, either internal or external, should be mitigated to realize the objectives. Kotter's use of the four steps can be used to initiate the change process in the company in an approach that involves all the workers and in a friendly manner. </w:t>
      </w:r>
    </w:p>
    <w:p w14:paraId="2128760A" w14:textId="77777777" w:rsidR="00FE7205" w:rsidRPr="00FE7205" w:rsidRDefault="00023C5D" w:rsidP="00B35C95">
      <w:pPr>
        <w:spacing w:after="0"/>
        <w:jc w:val="center"/>
        <w:rPr>
          <w:b/>
          <w:bCs/>
          <w:lang/>
        </w:rPr>
      </w:pPr>
      <w:r w:rsidRPr="00023C5D">
        <w:rPr>
          <w:b/>
          <w:bCs/>
          <w:lang/>
        </w:rPr>
        <w:t>The pillars of sustainable change</w:t>
      </w:r>
    </w:p>
    <w:p w14:paraId="47FFB118" w14:textId="4C63866A" w:rsidR="00023C5D" w:rsidRPr="00023C5D" w:rsidRDefault="00023C5D" w:rsidP="00B35C95">
      <w:pPr>
        <w:spacing w:after="0"/>
        <w:ind w:firstLine="720"/>
        <w:rPr>
          <w:lang/>
        </w:rPr>
      </w:pPr>
      <w:r w:rsidRPr="00023C5D">
        <w:rPr>
          <w:lang/>
        </w:rPr>
        <w:t>The pillars of sustainable change include; leadership, system, culture, strategy, and structure. These pillars of sustainable change can be applied to sustain learning organizations in the following ways. Leadership is an essential aspect as leaders are to provide directions to achieve a sustainable change. Leaders formulate approaches for achieving a change while employees are to follow the directions given. The company can use its leadership to achieve organizational change. Leaders also have the responsibility of coaching employees, forming strong teams, and aligning everyone to accept change. For change to be sustainable, the systems should be in line with the new technology. The new systems will help in decision-making and work flexibility. The company in the scenario, for instance, has outdated software systems of inventory. To become a learning organization, the firm should incorporate advanced technology in their working systems that drive work flexibility.  </w:t>
      </w:r>
    </w:p>
    <w:p w14:paraId="3739C9E6" w14:textId="77777777" w:rsidR="00023C5D" w:rsidRPr="00023C5D" w:rsidRDefault="00023C5D" w:rsidP="00B35C95">
      <w:pPr>
        <w:spacing w:after="0"/>
        <w:ind w:firstLine="720"/>
        <w:rPr>
          <w:lang/>
        </w:rPr>
      </w:pPr>
      <w:r w:rsidRPr="00023C5D">
        <w:rPr>
          <w:lang/>
        </w:rPr>
        <w:t xml:space="preserve">The culture of an organization helps in realizing sustainable change. A culture that promotes open communication, innovation, teamwork, and diversity aid in promoting a learning organization climate. The firm in the case study has a culture that hinders innovation and open communication. The firm's learning organization climate could be sustained by building a culture </w:t>
      </w:r>
      <w:r w:rsidRPr="00023C5D">
        <w:rPr>
          <w:lang/>
        </w:rPr>
        <w:lastRenderedPageBreak/>
        <w:t>that values employees and inspires them to participate in decision-making. The firm can also develop a culture that promotes open communication to help all the employees realize their expectations and targets. The structure of a firm is also a pillar of achieving sustainable change. Organizational structure should accommodate change; for instance, a flat structure helps sustain learning rather than a hierarchical structure. The company should implement an open structure to boost interpersonal communication and sharing of ideas that can help in problem-solving. The strategy of a firm will direct the type of change to be achieved. For instance, the strategy can be inclined towards customers or to achieving an upper hand in market competition. To sustain market competition, the firm should advance its technology and train the employees on modern techniques to be effective and innovative.    </w:t>
      </w:r>
    </w:p>
    <w:p w14:paraId="2DDB2646" w14:textId="77777777" w:rsidR="00E95EFA" w:rsidRDefault="00E95EFA" w:rsidP="00B35C95">
      <w:pPr>
        <w:spacing w:after="0"/>
        <w:jc w:val="center"/>
      </w:pPr>
    </w:p>
    <w:p w14:paraId="0D0B373A" w14:textId="77777777" w:rsidR="00E95EFA" w:rsidRDefault="00E95EFA" w:rsidP="00B35C95">
      <w:pPr>
        <w:spacing w:after="0"/>
        <w:jc w:val="center"/>
      </w:pPr>
    </w:p>
    <w:p w14:paraId="2FEB6FB8" w14:textId="77777777" w:rsidR="00E95EFA" w:rsidRDefault="00E95EFA" w:rsidP="00B35C95">
      <w:pPr>
        <w:spacing w:after="0"/>
        <w:jc w:val="center"/>
      </w:pPr>
    </w:p>
    <w:p w14:paraId="3827A238" w14:textId="77777777" w:rsidR="00E95EFA" w:rsidRDefault="00E95EFA" w:rsidP="00B35C95">
      <w:pPr>
        <w:spacing w:after="0"/>
        <w:jc w:val="center"/>
      </w:pPr>
    </w:p>
    <w:p w14:paraId="4FA960E7" w14:textId="77777777" w:rsidR="00E95EFA" w:rsidRDefault="00E95EFA" w:rsidP="00B35C95">
      <w:pPr>
        <w:spacing w:after="0"/>
        <w:jc w:val="center"/>
      </w:pPr>
    </w:p>
    <w:p w14:paraId="3F6CF975" w14:textId="77777777" w:rsidR="00E95EFA" w:rsidRDefault="00E95EFA" w:rsidP="00B35C95">
      <w:pPr>
        <w:spacing w:after="0"/>
        <w:jc w:val="center"/>
      </w:pPr>
    </w:p>
    <w:p w14:paraId="00954B51" w14:textId="77777777" w:rsidR="00E95EFA" w:rsidRDefault="00E95EFA" w:rsidP="00B35C95">
      <w:pPr>
        <w:spacing w:after="0"/>
        <w:jc w:val="center"/>
      </w:pPr>
    </w:p>
    <w:p w14:paraId="433A2B7E" w14:textId="77777777" w:rsidR="00E95EFA" w:rsidRDefault="00E95EFA" w:rsidP="00B35C95">
      <w:pPr>
        <w:spacing w:after="0"/>
        <w:jc w:val="center"/>
      </w:pPr>
    </w:p>
    <w:p w14:paraId="78BBA304" w14:textId="77777777" w:rsidR="00E95EFA" w:rsidRDefault="00E95EFA" w:rsidP="00B35C95">
      <w:pPr>
        <w:spacing w:after="0"/>
        <w:jc w:val="center"/>
      </w:pPr>
    </w:p>
    <w:p w14:paraId="6484C29F" w14:textId="77777777" w:rsidR="00E95EFA" w:rsidRDefault="00E95EFA" w:rsidP="00B35C95">
      <w:pPr>
        <w:spacing w:after="0"/>
        <w:jc w:val="center"/>
      </w:pPr>
    </w:p>
    <w:p w14:paraId="17056BD6" w14:textId="77777777" w:rsidR="00E95EFA" w:rsidRDefault="00E95EFA" w:rsidP="00B35C95">
      <w:pPr>
        <w:spacing w:after="0"/>
        <w:jc w:val="center"/>
      </w:pPr>
    </w:p>
    <w:p w14:paraId="07EAE91D" w14:textId="77777777" w:rsidR="00E95EFA" w:rsidRDefault="00E95EFA" w:rsidP="00B35C95">
      <w:pPr>
        <w:spacing w:after="0"/>
        <w:jc w:val="center"/>
      </w:pPr>
    </w:p>
    <w:p w14:paraId="75D8621C" w14:textId="77777777" w:rsidR="00E95EFA" w:rsidRDefault="00E95EFA" w:rsidP="00B35C95">
      <w:pPr>
        <w:spacing w:after="0"/>
        <w:jc w:val="center"/>
      </w:pPr>
    </w:p>
    <w:p w14:paraId="5A932E70" w14:textId="64C385AD" w:rsidR="00E95EFA" w:rsidRPr="00023C5D" w:rsidRDefault="00E95EFA" w:rsidP="00B35C95">
      <w:pPr>
        <w:spacing w:after="0"/>
        <w:jc w:val="center"/>
      </w:pPr>
      <w:r>
        <w:lastRenderedPageBreak/>
        <w:t>References</w:t>
      </w:r>
    </w:p>
    <w:p w14:paraId="5B695C46" w14:textId="77777777" w:rsidR="00E95EFA" w:rsidRPr="00E95EFA" w:rsidRDefault="00E95EFA" w:rsidP="00B35C95">
      <w:pPr>
        <w:spacing w:after="0"/>
        <w:ind w:left="720" w:hanging="720"/>
        <w:rPr>
          <w:lang/>
        </w:rPr>
      </w:pPr>
      <w:r w:rsidRPr="00E95EFA">
        <w:rPr>
          <w:lang/>
        </w:rPr>
        <w:t>Bucăţa, G., &amp; Rizescu, A. M. (2017). The role of communication in enhancing work effectiveness of an organization. </w:t>
      </w:r>
      <w:r w:rsidRPr="00E95EFA">
        <w:rPr>
          <w:i/>
          <w:iCs/>
          <w:lang/>
        </w:rPr>
        <w:t>Land Forces Academy Review</w:t>
      </w:r>
      <w:r w:rsidRPr="00E95EFA">
        <w:rPr>
          <w:lang/>
        </w:rPr>
        <w:t>, </w:t>
      </w:r>
      <w:r w:rsidRPr="00E95EFA">
        <w:rPr>
          <w:i/>
          <w:iCs/>
          <w:lang/>
        </w:rPr>
        <w:t>22</w:t>
      </w:r>
      <w:r w:rsidRPr="00E95EFA">
        <w:rPr>
          <w:lang/>
        </w:rPr>
        <w:t>(1), 49-57.</w:t>
      </w:r>
    </w:p>
    <w:p w14:paraId="7405BE3F" w14:textId="77777777" w:rsidR="00E95EFA" w:rsidRPr="00E95EFA" w:rsidRDefault="00E95EFA" w:rsidP="00B35C95">
      <w:pPr>
        <w:spacing w:after="0"/>
        <w:ind w:left="720" w:hanging="720"/>
        <w:rPr>
          <w:lang/>
        </w:rPr>
      </w:pPr>
      <w:r w:rsidRPr="00E95EFA">
        <w:rPr>
          <w:lang/>
        </w:rPr>
        <w:t>Bui, H. T. (2020). From the fifth discipline to the new revolution: what we have learnt from Senge’s ideas over the last three decades. </w:t>
      </w:r>
      <w:r w:rsidRPr="00E95EFA">
        <w:rPr>
          <w:i/>
          <w:iCs/>
          <w:lang/>
        </w:rPr>
        <w:t>The Learning Organization</w:t>
      </w:r>
      <w:r w:rsidRPr="00E95EFA">
        <w:rPr>
          <w:lang/>
        </w:rPr>
        <w:t>.</w:t>
      </w:r>
    </w:p>
    <w:p w14:paraId="1B606868" w14:textId="77777777" w:rsidR="00E95EFA" w:rsidRPr="00E95EFA" w:rsidRDefault="00E95EFA" w:rsidP="00B35C95">
      <w:pPr>
        <w:spacing w:after="0"/>
        <w:ind w:left="720" w:hanging="720"/>
        <w:rPr>
          <w:lang/>
        </w:rPr>
      </w:pPr>
      <w:r w:rsidRPr="00E95EFA">
        <w:rPr>
          <w:lang/>
        </w:rPr>
        <w:t>Mindtools.com. 2021. </w:t>
      </w:r>
      <w:r w:rsidRPr="00E95EFA">
        <w:rPr>
          <w:i/>
          <w:iCs/>
          <w:lang/>
        </w:rPr>
        <w:t>Kotter's 8-Step Change Model: Implementing Change Powerfully and Successfully</w:t>
      </w:r>
      <w:r w:rsidRPr="00E95EFA">
        <w:rPr>
          <w:lang/>
        </w:rPr>
        <w:t>. [online] Available at: &lt;https://www.mindtools.com/pages/article/newPPM_82.htm&gt; [Accessed 11 April 2021].</w:t>
      </w:r>
    </w:p>
    <w:p w14:paraId="5C921873" w14:textId="77777777" w:rsidR="00E95EFA" w:rsidRPr="00E95EFA" w:rsidRDefault="00E95EFA" w:rsidP="00B35C95">
      <w:pPr>
        <w:spacing w:after="0"/>
        <w:ind w:left="720" w:hanging="720"/>
        <w:rPr>
          <w:lang/>
        </w:rPr>
      </w:pPr>
      <w:r w:rsidRPr="00E95EFA">
        <w:rPr>
          <w:lang/>
        </w:rPr>
        <w:t>Owlgen. 2021. </w:t>
      </w:r>
      <w:r w:rsidRPr="00E95EFA">
        <w:rPr>
          <w:i/>
          <w:iCs/>
          <w:lang/>
        </w:rPr>
        <w:t>What is the difference between Traditional and Learning Organizations. - Owlgen</w:t>
      </w:r>
      <w:r w:rsidRPr="00E95EFA">
        <w:rPr>
          <w:lang/>
        </w:rPr>
        <w:t>. [online] Available at: &lt;https://www.owlgen.in/what-is-the-difference-between-traditional-and-learning-organizations/#:~:text=Conflict%20Resolution%3A%20In%20the%20traditional,of%20personnel%20throughout%20the%20organization.&gt; [Accessed 11 April 2021].</w:t>
      </w:r>
    </w:p>
    <w:p w14:paraId="6BC0D63B" w14:textId="77777777" w:rsidR="00E95EFA" w:rsidRPr="00E95EFA" w:rsidRDefault="00E95EFA" w:rsidP="00B35C95">
      <w:pPr>
        <w:spacing w:after="0"/>
        <w:ind w:left="720" w:hanging="720"/>
        <w:rPr>
          <w:lang/>
        </w:rPr>
      </w:pPr>
      <w:r w:rsidRPr="00E95EFA">
        <w:rPr>
          <w:lang/>
        </w:rPr>
        <w:t>Panibratov, A. (2017). </w:t>
      </w:r>
      <w:r w:rsidRPr="00E95EFA">
        <w:rPr>
          <w:i/>
          <w:iCs/>
          <w:lang/>
        </w:rPr>
        <w:t>International strategy of emerging market firms: Absorbing global knowledge and building competitive advantage</w:t>
      </w:r>
      <w:r w:rsidRPr="00E95EFA">
        <w:rPr>
          <w:lang/>
        </w:rPr>
        <w:t>. Taylor &amp; Francis.</w:t>
      </w:r>
    </w:p>
    <w:p w14:paraId="5FE78932" w14:textId="77777777" w:rsidR="00E95EFA" w:rsidRPr="00E95EFA" w:rsidRDefault="00E95EFA" w:rsidP="00B35C95">
      <w:pPr>
        <w:spacing w:after="0"/>
        <w:ind w:left="720" w:hanging="720"/>
        <w:rPr>
          <w:lang/>
        </w:rPr>
      </w:pPr>
      <w:r w:rsidRPr="00E95EFA">
        <w:rPr>
          <w:lang/>
        </w:rPr>
        <w:t>Shaari, N. (2019). Organization Culture as the source of competitive advantage. </w:t>
      </w:r>
      <w:r w:rsidRPr="00E95EFA">
        <w:rPr>
          <w:i/>
          <w:iCs/>
          <w:lang/>
        </w:rPr>
        <w:t>Asian Journal of Research in Education and Social Sciences</w:t>
      </w:r>
      <w:r w:rsidRPr="00E95EFA">
        <w:rPr>
          <w:lang/>
        </w:rPr>
        <w:t>, </w:t>
      </w:r>
      <w:r w:rsidRPr="00E95EFA">
        <w:rPr>
          <w:i/>
          <w:iCs/>
          <w:lang/>
        </w:rPr>
        <w:t>1</w:t>
      </w:r>
      <w:r w:rsidRPr="00E95EFA">
        <w:rPr>
          <w:lang/>
        </w:rPr>
        <w:t>(1), 26-38.</w:t>
      </w:r>
    </w:p>
    <w:p w14:paraId="5087356E" w14:textId="77777777" w:rsidR="00E95EFA" w:rsidRPr="00E95EFA" w:rsidRDefault="00E95EFA" w:rsidP="00B35C95">
      <w:pPr>
        <w:spacing w:after="0"/>
        <w:ind w:left="720" w:hanging="720"/>
        <w:rPr>
          <w:lang/>
        </w:rPr>
      </w:pPr>
      <w:r w:rsidRPr="00E95EFA">
        <w:rPr>
          <w:lang/>
        </w:rPr>
        <w:t>Sharma, A., &amp; Sharma, T. (2017). HR analytics and performance appraisal system. </w:t>
      </w:r>
      <w:r w:rsidRPr="00E95EFA">
        <w:rPr>
          <w:i/>
          <w:iCs/>
          <w:lang/>
        </w:rPr>
        <w:t>Management Research Review</w:t>
      </w:r>
      <w:r w:rsidRPr="00E95EFA">
        <w:rPr>
          <w:lang/>
        </w:rPr>
        <w:t>.</w:t>
      </w:r>
    </w:p>
    <w:p w14:paraId="6E1996DF" w14:textId="77777777" w:rsidR="00E95EFA" w:rsidRPr="00E95EFA" w:rsidRDefault="00E95EFA" w:rsidP="00B35C95">
      <w:pPr>
        <w:spacing w:after="0"/>
        <w:ind w:left="720" w:hanging="720"/>
        <w:rPr>
          <w:lang/>
        </w:rPr>
      </w:pPr>
      <w:r w:rsidRPr="00E95EFA">
        <w:rPr>
          <w:lang/>
        </w:rPr>
        <w:t>Vlasenko, T. (2019). Generalization of approaches and models for enterprise change management.</w:t>
      </w:r>
    </w:p>
    <w:p w14:paraId="66BDE803" w14:textId="77777777" w:rsidR="00E95EFA" w:rsidRPr="00E95EFA" w:rsidRDefault="00E95EFA" w:rsidP="00B35C95">
      <w:pPr>
        <w:spacing w:after="0"/>
        <w:ind w:left="720" w:hanging="720"/>
        <w:rPr>
          <w:lang/>
        </w:rPr>
      </w:pPr>
      <w:r w:rsidRPr="00E95EFA">
        <w:rPr>
          <w:lang/>
        </w:rPr>
        <w:t>Williams, A., Kennedy, S., Philipp, F., &amp; Whiteman, G. (2017). Systems thinking: A review of sustainability management research. </w:t>
      </w:r>
      <w:r w:rsidRPr="00E95EFA">
        <w:rPr>
          <w:i/>
          <w:iCs/>
          <w:lang/>
        </w:rPr>
        <w:t>Journal of Cleaner Production</w:t>
      </w:r>
      <w:r w:rsidRPr="00E95EFA">
        <w:rPr>
          <w:lang/>
        </w:rPr>
        <w:t>, </w:t>
      </w:r>
      <w:r w:rsidRPr="00E95EFA">
        <w:rPr>
          <w:i/>
          <w:iCs/>
          <w:lang/>
        </w:rPr>
        <w:t>148</w:t>
      </w:r>
      <w:r w:rsidRPr="00E95EFA">
        <w:rPr>
          <w:lang/>
        </w:rPr>
        <w:t>, 866-881.</w:t>
      </w:r>
    </w:p>
    <w:p w14:paraId="1E7AB6CC" w14:textId="77777777" w:rsidR="00E95EFA" w:rsidRPr="00E95EFA" w:rsidRDefault="00E95EFA" w:rsidP="00B35C95">
      <w:pPr>
        <w:spacing w:after="0"/>
        <w:ind w:left="720" w:hanging="720"/>
        <w:rPr>
          <w:lang/>
        </w:rPr>
      </w:pPr>
      <w:r w:rsidRPr="00E95EFA">
        <w:rPr>
          <w:lang/>
        </w:rPr>
        <w:lastRenderedPageBreak/>
        <w:t>Zhang, X. (2017). Knowledge Management System Use and Job Performance: A Multilevel Contingency Model. </w:t>
      </w:r>
      <w:r w:rsidRPr="00E95EFA">
        <w:rPr>
          <w:i/>
          <w:iCs/>
          <w:lang/>
        </w:rPr>
        <w:t>MIS Q.</w:t>
      </w:r>
      <w:r w:rsidRPr="00E95EFA">
        <w:rPr>
          <w:lang/>
        </w:rPr>
        <w:t>, </w:t>
      </w:r>
      <w:r w:rsidRPr="00E95EFA">
        <w:rPr>
          <w:i/>
          <w:iCs/>
          <w:lang/>
        </w:rPr>
        <w:t>41</w:t>
      </w:r>
      <w:r w:rsidRPr="00E95EFA">
        <w:rPr>
          <w:lang/>
        </w:rPr>
        <w:t>(3), 811-840.</w:t>
      </w:r>
    </w:p>
    <w:sectPr w:rsidR="00E95EFA" w:rsidRPr="00E95E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B8772" w14:textId="77777777" w:rsidR="0003494E" w:rsidRDefault="0003494E" w:rsidP="00CD442C">
      <w:pPr>
        <w:spacing w:after="0" w:line="240" w:lineRule="auto"/>
      </w:pPr>
      <w:r>
        <w:separator/>
      </w:r>
    </w:p>
  </w:endnote>
  <w:endnote w:type="continuationSeparator" w:id="0">
    <w:p w14:paraId="46AEF8AD" w14:textId="77777777" w:rsidR="0003494E" w:rsidRDefault="0003494E" w:rsidP="00CD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0731" w14:textId="77777777" w:rsidR="0003494E" w:rsidRDefault="0003494E" w:rsidP="00CD442C">
      <w:pPr>
        <w:spacing w:after="0" w:line="240" w:lineRule="auto"/>
      </w:pPr>
      <w:r>
        <w:separator/>
      </w:r>
    </w:p>
  </w:footnote>
  <w:footnote w:type="continuationSeparator" w:id="0">
    <w:p w14:paraId="5A31309E" w14:textId="77777777" w:rsidR="0003494E" w:rsidRDefault="0003494E" w:rsidP="00CD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37217"/>
      <w:docPartObj>
        <w:docPartGallery w:val="Page Numbers (Top of Page)"/>
        <w:docPartUnique/>
      </w:docPartObj>
    </w:sdtPr>
    <w:sdtEndPr>
      <w:rPr>
        <w:noProof/>
      </w:rPr>
    </w:sdtEndPr>
    <w:sdtContent>
      <w:p w14:paraId="743F2223" w14:textId="7D8E5679" w:rsidR="001C6213" w:rsidRDefault="001C6213">
        <w:pPr>
          <w:pStyle w:val="Header"/>
          <w:jc w:val="right"/>
        </w:pPr>
        <w:r>
          <w:fldChar w:fldCharType="begin"/>
        </w:r>
        <w:r>
          <w:instrText xml:space="preserve"> PAGE   \* MERGEFORMAT </w:instrText>
        </w:r>
        <w:r>
          <w:fldChar w:fldCharType="separate"/>
        </w:r>
        <w:r w:rsidR="00682B9A">
          <w:rPr>
            <w:noProof/>
          </w:rPr>
          <w:t>1</w:t>
        </w:r>
        <w:r>
          <w:rPr>
            <w:noProof/>
          </w:rPr>
          <w:fldChar w:fldCharType="end"/>
        </w:r>
      </w:p>
    </w:sdtContent>
  </w:sdt>
  <w:p w14:paraId="350D8F2D" w14:textId="77777777" w:rsidR="001C6213" w:rsidRDefault="001C6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2C"/>
    <w:rsid w:val="00000811"/>
    <w:rsid w:val="000037A7"/>
    <w:rsid w:val="0000397D"/>
    <w:rsid w:val="0000425A"/>
    <w:rsid w:val="00010791"/>
    <w:rsid w:val="00015DBA"/>
    <w:rsid w:val="00023C5D"/>
    <w:rsid w:val="00025E72"/>
    <w:rsid w:val="0003494E"/>
    <w:rsid w:val="00037368"/>
    <w:rsid w:val="00041ADA"/>
    <w:rsid w:val="0005148F"/>
    <w:rsid w:val="00061678"/>
    <w:rsid w:val="000763CC"/>
    <w:rsid w:val="00087F2B"/>
    <w:rsid w:val="000906B2"/>
    <w:rsid w:val="000D4A0E"/>
    <w:rsid w:val="000D6C36"/>
    <w:rsid w:val="000F5639"/>
    <w:rsid w:val="00115802"/>
    <w:rsid w:val="00121C32"/>
    <w:rsid w:val="00122E1C"/>
    <w:rsid w:val="00124284"/>
    <w:rsid w:val="0013121D"/>
    <w:rsid w:val="00143F68"/>
    <w:rsid w:val="001459D3"/>
    <w:rsid w:val="00163FCD"/>
    <w:rsid w:val="0017251C"/>
    <w:rsid w:val="001804BB"/>
    <w:rsid w:val="00183FC7"/>
    <w:rsid w:val="00195D54"/>
    <w:rsid w:val="001A111E"/>
    <w:rsid w:val="001A250C"/>
    <w:rsid w:val="001B34D5"/>
    <w:rsid w:val="001B3FFB"/>
    <w:rsid w:val="001B5B23"/>
    <w:rsid w:val="001B7952"/>
    <w:rsid w:val="001C2123"/>
    <w:rsid w:val="001C61F7"/>
    <w:rsid w:val="001C6213"/>
    <w:rsid w:val="001F7843"/>
    <w:rsid w:val="00221DE0"/>
    <w:rsid w:val="0022389D"/>
    <w:rsid w:val="002545FA"/>
    <w:rsid w:val="002552E9"/>
    <w:rsid w:val="00270DDB"/>
    <w:rsid w:val="00272B2C"/>
    <w:rsid w:val="00274F84"/>
    <w:rsid w:val="0027552D"/>
    <w:rsid w:val="002813F1"/>
    <w:rsid w:val="00284386"/>
    <w:rsid w:val="00285B5E"/>
    <w:rsid w:val="00297BD5"/>
    <w:rsid w:val="002A28F5"/>
    <w:rsid w:val="002A39A3"/>
    <w:rsid w:val="002B29F2"/>
    <w:rsid w:val="002B4220"/>
    <w:rsid w:val="002C043F"/>
    <w:rsid w:val="002C16FA"/>
    <w:rsid w:val="002E0222"/>
    <w:rsid w:val="002F115F"/>
    <w:rsid w:val="002F1DF0"/>
    <w:rsid w:val="002F6EF3"/>
    <w:rsid w:val="0030021A"/>
    <w:rsid w:val="003127FE"/>
    <w:rsid w:val="00316F94"/>
    <w:rsid w:val="00324F70"/>
    <w:rsid w:val="00336B52"/>
    <w:rsid w:val="00344A9A"/>
    <w:rsid w:val="00352A64"/>
    <w:rsid w:val="00353EA2"/>
    <w:rsid w:val="00356E78"/>
    <w:rsid w:val="00361D0B"/>
    <w:rsid w:val="00380CF0"/>
    <w:rsid w:val="00385390"/>
    <w:rsid w:val="003B7473"/>
    <w:rsid w:val="003D1D51"/>
    <w:rsid w:val="003D2205"/>
    <w:rsid w:val="0040581D"/>
    <w:rsid w:val="0042692C"/>
    <w:rsid w:val="00436299"/>
    <w:rsid w:val="0044120F"/>
    <w:rsid w:val="004424D6"/>
    <w:rsid w:val="004630E9"/>
    <w:rsid w:val="004667CB"/>
    <w:rsid w:val="004759BE"/>
    <w:rsid w:val="00480637"/>
    <w:rsid w:val="00481316"/>
    <w:rsid w:val="00483AB6"/>
    <w:rsid w:val="00496328"/>
    <w:rsid w:val="004A0A0E"/>
    <w:rsid w:val="004A2CBD"/>
    <w:rsid w:val="004A2EBA"/>
    <w:rsid w:val="004B0012"/>
    <w:rsid w:val="004B27E0"/>
    <w:rsid w:val="004B4F3F"/>
    <w:rsid w:val="004C3946"/>
    <w:rsid w:val="004F0D1F"/>
    <w:rsid w:val="004F5162"/>
    <w:rsid w:val="00505AA1"/>
    <w:rsid w:val="00515A87"/>
    <w:rsid w:val="00521A1D"/>
    <w:rsid w:val="00521AF5"/>
    <w:rsid w:val="00546EDF"/>
    <w:rsid w:val="005620C7"/>
    <w:rsid w:val="00562BFC"/>
    <w:rsid w:val="00572BCC"/>
    <w:rsid w:val="005857F8"/>
    <w:rsid w:val="00590E47"/>
    <w:rsid w:val="005B67EC"/>
    <w:rsid w:val="005C5F10"/>
    <w:rsid w:val="005D6781"/>
    <w:rsid w:val="005D7406"/>
    <w:rsid w:val="005F17F6"/>
    <w:rsid w:val="005F375B"/>
    <w:rsid w:val="005F6982"/>
    <w:rsid w:val="005F715E"/>
    <w:rsid w:val="00607713"/>
    <w:rsid w:val="006114EB"/>
    <w:rsid w:val="00614BF6"/>
    <w:rsid w:val="0062246F"/>
    <w:rsid w:val="006364F7"/>
    <w:rsid w:val="00651DEB"/>
    <w:rsid w:val="006544BF"/>
    <w:rsid w:val="00660D36"/>
    <w:rsid w:val="00682B9A"/>
    <w:rsid w:val="0069388B"/>
    <w:rsid w:val="006A42ED"/>
    <w:rsid w:val="006C4B92"/>
    <w:rsid w:val="006C7214"/>
    <w:rsid w:val="006F0111"/>
    <w:rsid w:val="00721BAE"/>
    <w:rsid w:val="00723CBC"/>
    <w:rsid w:val="0072622F"/>
    <w:rsid w:val="0072705B"/>
    <w:rsid w:val="007415B3"/>
    <w:rsid w:val="00751B91"/>
    <w:rsid w:val="00756C9E"/>
    <w:rsid w:val="00776492"/>
    <w:rsid w:val="0078474B"/>
    <w:rsid w:val="0078703E"/>
    <w:rsid w:val="00787165"/>
    <w:rsid w:val="007C2E30"/>
    <w:rsid w:val="007C5850"/>
    <w:rsid w:val="00800156"/>
    <w:rsid w:val="00822B7C"/>
    <w:rsid w:val="00825ACD"/>
    <w:rsid w:val="008269EE"/>
    <w:rsid w:val="00850F4F"/>
    <w:rsid w:val="008667C9"/>
    <w:rsid w:val="00866FD4"/>
    <w:rsid w:val="00876CDB"/>
    <w:rsid w:val="008837E5"/>
    <w:rsid w:val="00897D99"/>
    <w:rsid w:val="008B0081"/>
    <w:rsid w:val="008C0240"/>
    <w:rsid w:val="008C0CAA"/>
    <w:rsid w:val="008C597F"/>
    <w:rsid w:val="008C7DF4"/>
    <w:rsid w:val="008D5FA6"/>
    <w:rsid w:val="008E119C"/>
    <w:rsid w:val="008F1413"/>
    <w:rsid w:val="008F1FCE"/>
    <w:rsid w:val="00934D00"/>
    <w:rsid w:val="00942B99"/>
    <w:rsid w:val="00951AF3"/>
    <w:rsid w:val="00953450"/>
    <w:rsid w:val="009600DA"/>
    <w:rsid w:val="00964B7B"/>
    <w:rsid w:val="00985801"/>
    <w:rsid w:val="00991863"/>
    <w:rsid w:val="009A6C50"/>
    <w:rsid w:val="009B36D8"/>
    <w:rsid w:val="009B46F1"/>
    <w:rsid w:val="009E3647"/>
    <w:rsid w:val="009E7F88"/>
    <w:rsid w:val="009F0A8A"/>
    <w:rsid w:val="009F190D"/>
    <w:rsid w:val="009F4276"/>
    <w:rsid w:val="009F5C4A"/>
    <w:rsid w:val="00A103FD"/>
    <w:rsid w:val="00A32FAC"/>
    <w:rsid w:val="00A439BB"/>
    <w:rsid w:val="00A46D7E"/>
    <w:rsid w:val="00A5260B"/>
    <w:rsid w:val="00A53E14"/>
    <w:rsid w:val="00A573BA"/>
    <w:rsid w:val="00A868F0"/>
    <w:rsid w:val="00AA366A"/>
    <w:rsid w:val="00AA3781"/>
    <w:rsid w:val="00AA5515"/>
    <w:rsid w:val="00AA5BF3"/>
    <w:rsid w:val="00AB0681"/>
    <w:rsid w:val="00AB30D4"/>
    <w:rsid w:val="00AC1756"/>
    <w:rsid w:val="00AD5C8D"/>
    <w:rsid w:val="00AE0430"/>
    <w:rsid w:val="00AE6735"/>
    <w:rsid w:val="00AF37B4"/>
    <w:rsid w:val="00B036EF"/>
    <w:rsid w:val="00B35C95"/>
    <w:rsid w:val="00B47801"/>
    <w:rsid w:val="00B52ECD"/>
    <w:rsid w:val="00B638C7"/>
    <w:rsid w:val="00B76A9E"/>
    <w:rsid w:val="00B839CF"/>
    <w:rsid w:val="00B934B9"/>
    <w:rsid w:val="00BB4523"/>
    <w:rsid w:val="00BB7711"/>
    <w:rsid w:val="00BC1944"/>
    <w:rsid w:val="00BC1D46"/>
    <w:rsid w:val="00BD5C07"/>
    <w:rsid w:val="00BF6765"/>
    <w:rsid w:val="00C009A5"/>
    <w:rsid w:val="00C035E8"/>
    <w:rsid w:val="00C4240E"/>
    <w:rsid w:val="00C4425F"/>
    <w:rsid w:val="00C4599B"/>
    <w:rsid w:val="00C4691F"/>
    <w:rsid w:val="00C67A1B"/>
    <w:rsid w:val="00C713E5"/>
    <w:rsid w:val="00C744B9"/>
    <w:rsid w:val="00C84E94"/>
    <w:rsid w:val="00CB1F5F"/>
    <w:rsid w:val="00CB402A"/>
    <w:rsid w:val="00CC50B6"/>
    <w:rsid w:val="00CC6DF9"/>
    <w:rsid w:val="00CC75AE"/>
    <w:rsid w:val="00CD442C"/>
    <w:rsid w:val="00D044C0"/>
    <w:rsid w:val="00D346F1"/>
    <w:rsid w:val="00D43C70"/>
    <w:rsid w:val="00D4710D"/>
    <w:rsid w:val="00D474CB"/>
    <w:rsid w:val="00D60344"/>
    <w:rsid w:val="00D70381"/>
    <w:rsid w:val="00D77CB0"/>
    <w:rsid w:val="00D77CDF"/>
    <w:rsid w:val="00D860EE"/>
    <w:rsid w:val="00DA4CCA"/>
    <w:rsid w:val="00DA7611"/>
    <w:rsid w:val="00DB2A08"/>
    <w:rsid w:val="00DD0FA7"/>
    <w:rsid w:val="00DD1DBE"/>
    <w:rsid w:val="00DD3AC8"/>
    <w:rsid w:val="00DF0FB4"/>
    <w:rsid w:val="00DF602D"/>
    <w:rsid w:val="00DF7C32"/>
    <w:rsid w:val="00DF7C55"/>
    <w:rsid w:val="00E10629"/>
    <w:rsid w:val="00E10F00"/>
    <w:rsid w:val="00E17905"/>
    <w:rsid w:val="00E24D19"/>
    <w:rsid w:val="00E34654"/>
    <w:rsid w:val="00E40B7B"/>
    <w:rsid w:val="00E430B8"/>
    <w:rsid w:val="00E51303"/>
    <w:rsid w:val="00E628F4"/>
    <w:rsid w:val="00E72A2B"/>
    <w:rsid w:val="00E7721A"/>
    <w:rsid w:val="00E77E7D"/>
    <w:rsid w:val="00E8457F"/>
    <w:rsid w:val="00E856F8"/>
    <w:rsid w:val="00E94A5B"/>
    <w:rsid w:val="00E95777"/>
    <w:rsid w:val="00E95961"/>
    <w:rsid w:val="00E95EFA"/>
    <w:rsid w:val="00E97D30"/>
    <w:rsid w:val="00EA2D7C"/>
    <w:rsid w:val="00EB638C"/>
    <w:rsid w:val="00EB7802"/>
    <w:rsid w:val="00EE347E"/>
    <w:rsid w:val="00EE4E1D"/>
    <w:rsid w:val="00EE531A"/>
    <w:rsid w:val="00EF6288"/>
    <w:rsid w:val="00F04D82"/>
    <w:rsid w:val="00F05959"/>
    <w:rsid w:val="00F10BCA"/>
    <w:rsid w:val="00F15623"/>
    <w:rsid w:val="00F26121"/>
    <w:rsid w:val="00F33D36"/>
    <w:rsid w:val="00F46460"/>
    <w:rsid w:val="00F75057"/>
    <w:rsid w:val="00F8150E"/>
    <w:rsid w:val="00F9207A"/>
    <w:rsid w:val="00F938DB"/>
    <w:rsid w:val="00F9782C"/>
    <w:rsid w:val="00FA34A3"/>
    <w:rsid w:val="00FB1BD2"/>
    <w:rsid w:val="00FC330D"/>
    <w:rsid w:val="00FD3594"/>
    <w:rsid w:val="00FD7C1E"/>
    <w:rsid w:val="00FE12B7"/>
    <w:rsid w:val="00FE1474"/>
    <w:rsid w:val="00FE3CE9"/>
    <w:rsid w:val="00FE7205"/>
    <w:rsid w:val="00FE7E59"/>
    <w:rsid w:val="00FF4FA2"/>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A5CA"/>
  <w15:docId w15:val="{0ACB132D-90DE-4002-835F-C6160E1B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2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2C"/>
  </w:style>
  <w:style w:type="paragraph" w:styleId="Footer">
    <w:name w:val="footer"/>
    <w:basedOn w:val="Normal"/>
    <w:link w:val="FooterChar"/>
    <w:uiPriority w:val="99"/>
    <w:unhideWhenUsed/>
    <w:rsid w:val="00CD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2C"/>
  </w:style>
  <w:style w:type="character" w:customStyle="1" w:styleId="Heading1Char">
    <w:name w:val="Heading 1 Char"/>
    <w:basedOn w:val="DefaultParagraphFont"/>
    <w:link w:val="Heading1"/>
    <w:uiPriority w:val="9"/>
    <w:rsid w:val="007262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66200">
      <w:bodyDiv w:val="1"/>
      <w:marLeft w:val="0"/>
      <w:marRight w:val="0"/>
      <w:marTop w:val="0"/>
      <w:marBottom w:val="0"/>
      <w:divBdr>
        <w:top w:val="none" w:sz="0" w:space="0" w:color="auto"/>
        <w:left w:val="none" w:sz="0" w:space="0" w:color="auto"/>
        <w:bottom w:val="none" w:sz="0" w:space="0" w:color="auto"/>
        <w:right w:val="none" w:sz="0" w:space="0" w:color="auto"/>
      </w:divBdr>
    </w:div>
    <w:div w:id="931280457">
      <w:bodyDiv w:val="1"/>
      <w:marLeft w:val="0"/>
      <w:marRight w:val="0"/>
      <w:marTop w:val="0"/>
      <w:marBottom w:val="0"/>
      <w:divBdr>
        <w:top w:val="none" w:sz="0" w:space="0" w:color="auto"/>
        <w:left w:val="none" w:sz="0" w:space="0" w:color="auto"/>
        <w:bottom w:val="none" w:sz="0" w:space="0" w:color="auto"/>
        <w:right w:val="none" w:sz="0" w:space="0" w:color="auto"/>
      </w:divBdr>
    </w:div>
    <w:div w:id="1081171609">
      <w:bodyDiv w:val="1"/>
      <w:marLeft w:val="0"/>
      <w:marRight w:val="0"/>
      <w:marTop w:val="0"/>
      <w:marBottom w:val="0"/>
      <w:divBdr>
        <w:top w:val="none" w:sz="0" w:space="0" w:color="auto"/>
        <w:left w:val="none" w:sz="0" w:space="0" w:color="auto"/>
        <w:bottom w:val="none" w:sz="0" w:space="0" w:color="auto"/>
        <w:right w:val="none" w:sz="0" w:space="0" w:color="auto"/>
      </w:divBdr>
    </w:div>
    <w:div w:id="17228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2021-04-11T22:46:00Z</dcterms:created>
  <dcterms:modified xsi:type="dcterms:W3CDTF">2021-04-11T22:46:00Z</dcterms:modified>
</cp:coreProperties>
</file>